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AAD" w:rsidRDefault="00F01AAD" w:rsidP="00F01AAD">
      <w:pPr>
        <w:jc w:val="center"/>
      </w:pPr>
      <w:r w:rsidRPr="00F01AAD">
        <w:rPr>
          <w:noProof/>
          <w:lang w:val="en-US" w:eastAsia="en-US"/>
        </w:rPr>
        <w:drawing>
          <wp:inline distT="0" distB="0" distL="0" distR="0">
            <wp:extent cx="2219325" cy="1278268"/>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219325" cy="1278268"/>
                    </a:xfrm>
                    <a:prstGeom prst="rect">
                      <a:avLst/>
                    </a:prstGeom>
                    <a:noFill/>
                    <a:ln w="9525">
                      <a:noFill/>
                      <a:miter lim="800000"/>
                      <a:headEnd/>
                      <a:tailEnd/>
                    </a:ln>
                  </pic:spPr>
                </pic:pic>
              </a:graphicData>
            </a:graphic>
          </wp:inline>
        </w:drawing>
      </w:r>
    </w:p>
    <w:p w:rsidR="00F01AAD" w:rsidRDefault="00F01AAD"/>
    <w:p w:rsidR="00B97FA9" w:rsidRDefault="00F01AAD" w:rsidP="00F01AAD">
      <w:pPr>
        <w:jc w:val="center"/>
      </w:pPr>
      <w:r>
        <w:rPr>
          <w:noProof/>
          <w:lang w:val="en-US" w:eastAsia="en-US"/>
        </w:rPr>
        <w:drawing>
          <wp:inline distT="0" distB="0" distL="0" distR="0">
            <wp:extent cx="4705350" cy="673238"/>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712114" cy="674206"/>
                    </a:xfrm>
                    <a:prstGeom prst="rect">
                      <a:avLst/>
                    </a:prstGeom>
                    <a:noFill/>
                    <a:ln w="9525">
                      <a:noFill/>
                      <a:miter lim="800000"/>
                      <a:headEnd/>
                      <a:tailEnd/>
                    </a:ln>
                  </pic:spPr>
                </pic:pic>
              </a:graphicData>
            </a:graphic>
          </wp:inline>
        </w:drawing>
      </w:r>
    </w:p>
    <w:p w:rsidR="00F01AAD" w:rsidRPr="00F01AAD" w:rsidRDefault="00F01AAD" w:rsidP="00F01AAD">
      <w:pPr>
        <w:pStyle w:val="NormalWeb"/>
        <w:shd w:val="clear" w:color="auto" w:fill="FFFFFF"/>
        <w:spacing w:before="0" w:beforeAutospacing="0" w:after="240" w:afterAutospacing="0" w:line="360" w:lineRule="atLeast"/>
        <w:rPr>
          <w:rFonts w:ascii="Consolas" w:hAnsi="Consolas" w:cs="Arial"/>
          <w:color w:val="363636"/>
          <w:sz w:val="22"/>
          <w:szCs w:val="22"/>
        </w:rPr>
      </w:pPr>
      <w:r w:rsidRPr="00F01AAD">
        <w:rPr>
          <w:rFonts w:ascii="Consolas" w:hAnsi="Consolas" w:cs="Arial"/>
          <w:color w:val="363636"/>
          <w:sz w:val="22"/>
          <w:szCs w:val="22"/>
        </w:rPr>
        <w:t>Los </w:t>
      </w:r>
      <w:r w:rsidRPr="00F01AAD">
        <w:rPr>
          <w:rStyle w:val="Textoennegrita"/>
          <w:rFonts w:ascii="Consolas" w:hAnsi="Consolas" w:cs="Arial"/>
          <w:color w:val="363636"/>
          <w:sz w:val="22"/>
          <w:szCs w:val="22"/>
        </w:rPr>
        <w:t>activos son recursos</w:t>
      </w:r>
      <w:r w:rsidRPr="00F01AAD">
        <w:rPr>
          <w:rFonts w:ascii="Consolas" w:hAnsi="Consolas" w:cs="Arial"/>
          <w:color w:val="363636"/>
          <w:sz w:val="22"/>
          <w:szCs w:val="22"/>
        </w:rPr>
        <w:t>, es decir, </w:t>
      </w:r>
      <w:r w:rsidRPr="00F01AAD">
        <w:rPr>
          <w:rStyle w:val="Textoennegrita"/>
          <w:rFonts w:ascii="Consolas" w:hAnsi="Consolas" w:cs="Arial"/>
          <w:color w:val="363636"/>
          <w:sz w:val="22"/>
          <w:szCs w:val="22"/>
        </w:rPr>
        <w:t>bienes y derechos de propiedad de la empresa</w:t>
      </w:r>
      <w:r w:rsidRPr="00F01AAD">
        <w:rPr>
          <w:rFonts w:ascii="Consolas" w:hAnsi="Consolas" w:cs="Arial"/>
          <w:color w:val="363636"/>
          <w:sz w:val="22"/>
          <w:szCs w:val="22"/>
        </w:rPr>
        <w:t>, qué sirven para llevar adelante el giro comercial, y se financian con capital propio o de terceros.</w:t>
      </w:r>
    </w:p>
    <w:p w:rsidR="00F01AAD" w:rsidRPr="00F01AAD" w:rsidRDefault="00F01AAD" w:rsidP="00F01AAD">
      <w:pPr>
        <w:pStyle w:val="NormalWeb"/>
        <w:shd w:val="clear" w:color="auto" w:fill="FFFFFF"/>
        <w:spacing w:before="0" w:beforeAutospacing="0" w:after="240" w:afterAutospacing="0" w:line="360" w:lineRule="atLeast"/>
        <w:rPr>
          <w:rFonts w:ascii="Consolas" w:hAnsi="Consolas" w:cs="Arial"/>
          <w:color w:val="363636"/>
          <w:sz w:val="22"/>
          <w:szCs w:val="22"/>
        </w:rPr>
      </w:pPr>
      <w:r w:rsidRPr="00F01AAD">
        <w:rPr>
          <w:rFonts w:ascii="Consolas" w:hAnsi="Consolas" w:cs="Arial"/>
          <w:color w:val="363636"/>
          <w:sz w:val="22"/>
          <w:szCs w:val="22"/>
        </w:rPr>
        <w:t>La </w:t>
      </w:r>
      <w:r w:rsidRPr="00F01AAD">
        <w:rPr>
          <w:rStyle w:val="Textoennegrita"/>
          <w:rFonts w:ascii="Consolas" w:hAnsi="Consolas" w:cs="Arial"/>
          <w:color w:val="363636"/>
          <w:sz w:val="22"/>
          <w:szCs w:val="22"/>
        </w:rPr>
        <w:t>diferencia entre activo corriente y no corriente</w:t>
      </w:r>
      <w:r w:rsidRPr="00F01AAD">
        <w:rPr>
          <w:rFonts w:ascii="Consolas" w:hAnsi="Consolas" w:cs="Arial"/>
          <w:color w:val="363636"/>
          <w:sz w:val="22"/>
          <w:szCs w:val="22"/>
        </w:rPr>
        <w:t> radica en el plazo necesario para convertir los activos en efectivo o equivalentes de efectivo.</w:t>
      </w:r>
    </w:p>
    <w:p w:rsidR="00F01AAD" w:rsidRPr="002A190D" w:rsidRDefault="00F01AAD" w:rsidP="00F01AAD">
      <w:pPr>
        <w:shd w:val="clear" w:color="auto" w:fill="FFFFFF"/>
        <w:spacing w:after="240" w:line="480" w:lineRule="atLeast"/>
        <w:outlineLvl w:val="1"/>
        <w:rPr>
          <w:rFonts w:ascii="Consolas" w:eastAsia="Times New Roman" w:hAnsi="Consolas" w:cs="Arial"/>
          <w:b/>
          <w:bCs/>
          <w:color w:val="FF0000"/>
          <w:spacing w:val="2"/>
          <w:u w:val="single"/>
        </w:rPr>
      </w:pPr>
      <w:r w:rsidRPr="002A190D">
        <w:rPr>
          <w:rFonts w:ascii="Consolas" w:eastAsia="Times New Roman" w:hAnsi="Consolas" w:cs="Arial"/>
          <w:b/>
          <w:bCs/>
          <w:color w:val="FF0000"/>
          <w:spacing w:val="2"/>
          <w:u w:val="single"/>
        </w:rPr>
        <w:t>¿Qué es el Activo Corriente de una Empresa?</w:t>
      </w:r>
    </w:p>
    <w:p w:rsidR="00F01AAD" w:rsidRDefault="00F01AAD" w:rsidP="00F01AAD">
      <w:pPr>
        <w:shd w:val="clear" w:color="auto" w:fill="FFFFFF"/>
        <w:spacing w:after="240" w:line="360" w:lineRule="atLeast"/>
        <w:rPr>
          <w:rFonts w:ascii="Consolas" w:eastAsia="Times New Roman" w:hAnsi="Consolas" w:cs="Arial"/>
          <w:color w:val="363636"/>
        </w:rPr>
      </w:pPr>
      <w:r w:rsidRPr="00F01AAD">
        <w:rPr>
          <w:rFonts w:ascii="Consolas" w:eastAsia="Times New Roman" w:hAnsi="Consolas" w:cs="Arial"/>
          <w:color w:val="363636"/>
        </w:rPr>
        <w:t>El </w:t>
      </w:r>
      <w:r w:rsidRPr="00F01AAD">
        <w:rPr>
          <w:rFonts w:ascii="Consolas" w:eastAsia="Times New Roman" w:hAnsi="Consolas" w:cs="Arial"/>
          <w:b/>
          <w:bCs/>
          <w:color w:val="363636"/>
        </w:rPr>
        <w:t>activo corriente</w:t>
      </w:r>
      <w:r w:rsidRPr="00F01AAD">
        <w:rPr>
          <w:rFonts w:ascii="Consolas" w:eastAsia="Times New Roman" w:hAnsi="Consolas" w:cs="Arial"/>
          <w:color w:val="363636"/>
        </w:rPr>
        <w:t> es el activo que </w:t>
      </w:r>
      <w:r w:rsidRPr="00F01AAD">
        <w:rPr>
          <w:rFonts w:ascii="Consolas" w:eastAsia="Times New Roman" w:hAnsi="Consolas" w:cs="Arial"/>
          <w:b/>
          <w:bCs/>
          <w:color w:val="363636"/>
        </w:rPr>
        <w:t>puede convertirse en efectivo o equivalente efectivo dentro de los 12 meses al cierre del ejercicio comercial</w:t>
      </w:r>
      <w:r w:rsidRPr="00F01AAD">
        <w:rPr>
          <w:rFonts w:ascii="Consolas" w:eastAsia="Times New Roman" w:hAnsi="Consolas" w:cs="Arial"/>
          <w:color w:val="363636"/>
        </w:rPr>
        <w:t>, y puede ser utilizado para pagar gastos y deudas en el corto plazo. </w:t>
      </w:r>
    </w:p>
    <w:p w:rsidR="00F01AAD" w:rsidRPr="00F01AAD" w:rsidRDefault="00F01AAD" w:rsidP="00F01AAD">
      <w:pPr>
        <w:pStyle w:val="Ttulo3"/>
        <w:shd w:val="clear" w:color="auto" w:fill="FFFFFF"/>
        <w:spacing w:before="0" w:after="240" w:line="360" w:lineRule="atLeast"/>
        <w:rPr>
          <w:rFonts w:ascii="Consolas" w:hAnsi="Consolas" w:cs="Arial"/>
          <w:color w:val="363636"/>
          <w:spacing w:val="2"/>
        </w:rPr>
      </w:pPr>
      <w:r w:rsidRPr="00F01AAD">
        <w:rPr>
          <w:rFonts w:ascii="Consolas" w:hAnsi="Consolas" w:cs="Arial"/>
          <w:color w:val="363636"/>
          <w:spacing w:val="2"/>
        </w:rPr>
        <w:t>Ejemplos de Activo Corriente</w:t>
      </w:r>
    </w:p>
    <w:p w:rsidR="00F01AAD" w:rsidRPr="00F01AAD" w:rsidRDefault="00E64D8A" w:rsidP="00F01AAD">
      <w:pPr>
        <w:numPr>
          <w:ilvl w:val="0"/>
          <w:numId w:val="1"/>
        </w:numPr>
        <w:shd w:val="clear" w:color="auto" w:fill="FFFFFF"/>
        <w:spacing w:before="120" w:after="120" w:line="420" w:lineRule="atLeast"/>
        <w:rPr>
          <w:rFonts w:ascii="Consolas" w:hAnsi="Consolas" w:cs="Arial"/>
          <w:color w:val="363636"/>
        </w:rPr>
      </w:pPr>
      <w:r w:rsidRPr="00E64D8A">
        <w:rPr>
          <w:rStyle w:val="Textoennegrita"/>
          <w:rFonts w:ascii="Consolas" w:hAnsi="Consolas" w:cs="Arial"/>
          <w:b w:val="0"/>
          <w:color w:val="363636"/>
        </w:rPr>
        <w:t>Caja</w:t>
      </w:r>
      <w:r w:rsidR="00F01AAD" w:rsidRPr="00E64D8A">
        <w:rPr>
          <w:rFonts w:ascii="Consolas" w:hAnsi="Consolas" w:cs="Arial"/>
          <w:b/>
          <w:color w:val="363636"/>
        </w:rPr>
        <w:t>,</w:t>
      </w:r>
      <w:r w:rsidR="002A190D">
        <w:rPr>
          <w:rFonts w:ascii="Consolas" w:hAnsi="Consolas" w:cs="Arial"/>
          <w:color w:val="363636"/>
        </w:rPr>
        <w:t xml:space="preserve"> Fondo Fijo, Bancos cuenta corriente, B</w:t>
      </w:r>
      <w:r w:rsidR="00F01AAD" w:rsidRPr="00F01AAD">
        <w:rPr>
          <w:rFonts w:ascii="Consolas" w:hAnsi="Consolas" w:cs="Arial"/>
          <w:color w:val="363636"/>
        </w:rPr>
        <w:t>ancos caja de ahorro.</w:t>
      </w:r>
    </w:p>
    <w:p w:rsidR="00F01AAD" w:rsidRPr="00F01AAD" w:rsidRDefault="00E64D8A" w:rsidP="00F01AAD">
      <w:pPr>
        <w:numPr>
          <w:ilvl w:val="0"/>
          <w:numId w:val="1"/>
        </w:numPr>
        <w:shd w:val="clear" w:color="auto" w:fill="FFFFFF"/>
        <w:spacing w:before="120" w:after="120" w:line="420" w:lineRule="atLeast"/>
        <w:rPr>
          <w:rFonts w:ascii="Consolas" w:hAnsi="Consolas" w:cs="Arial"/>
          <w:color w:val="363636"/>
        </w:rPr>
      </w:pPr>
      <w:r>
        <w:rPr>
          <w:rStyle w:val="Textoennegrita"/>
          <w:rFonts w:ascii="Consolas" w:hAnsi="Consolas" w:cs="Arial"/>
          <w:color w:val="363636"/>
        </w:rPr>
        <w:t>B</w:t>
      </w:r>
      <w:r w:rsidR="002A190D">
        <w:rPr>
          <w:rFonts w:ascii="Consolas" w:hAnsi="Consolas" w:cs="Arial"/>
          <w:color w:val="363636"/>
        </w:rPr>
        <w:t>ancos Plazo Fijo, Moneda Extranjera, Títulos Valores, A</w:t>
      </w:r>
      <w:r w:rsidR="00F01AAD" w:rsidRPr="00F01AAD">
        <w:rPr>
          <w:rFonts w:ascii="Consolas" w:hAnsi="Consolas" w:cs="Arial"/>
          <w:color w:val="363636"/>
        </w:rPr>
        <w:t>cciones adquiridas por un corto período de tiempo.</w:t>
      </w:r>
    </w:p>
    <w:p w:rsidR="00F01AAD" w:rsidRPr="00F01AAD" w:rsidRDefault="00E64D8A" w:rsidP="00F01AAD">
      <w:pPr>
        <w:numPr>
          <w:ilvl w:val="0"/>
          <w:numId w:val="1"/>
        </w:numPr>
        <w:shd w:val="clear" w:color="auto" w:fill="FFFFFF"/>
        <w:spacing w:before="120" w:after="120" w:line="420" w:lineRule="atLeast"/>
        <w:rPr>
          <w:rFonts w:ascii="Consolas" w:hAnsi="Consolas" w:cs="Arial"/>
          <w:color w:val="363636"/>
        </w:rPr>
      </w:pPr>
      <w:r>
        <w:rPr>
          <w:rStyle w:val="Textoennegrita"/>
          <w:rFonts w:ascii="Consolas" w:hAnsi="Consolas" w:cs="Arial"/>
          <w:color w:val="363636"/>
        </w:rPr>
        <w:t>C</w:t>
      </w:r>
      <w:r w:rsidR="002A190D">
        <w:rPr>
          <w:rFonts w:ascii="Consolas" w:hAnsi="Consolas" w:cs="Arial"/>
          <w:color w:val="363636"/>
        </w:rPr>
        <w:t>lientes por Ventas, Clientes M</w:t>
      </w:r>
      <w:r w:rsidR="00F01AAD" w:rsidRPr="00F01AAD">
        <w:rPr>
          <w:rFonts w:ascii="Consolas" w:hAnsi="Consolas" w:cs="Arial"/>
          <w:color w:val="363636"/>
        </w:rPr>
        <w:t>orosos.</w:t>
      </w:r>
    </w:p>
    <w:p w:rsidR="00F01AAD" w:rsidRPr="00F01AAD" w:rsidRDefault="00E64D8A" w:rsidP="00F01AAD">
      <w:pPr>
        <w:numPr>
          <w:ilvl w:val="0"/>
          <w:numId w:val="1"/>
        </w:numPr>
        <w:shd w:val="clear" w:color="auto" w:fill="FFFFFF"/>
        <w:spacing w:before="120" w:after="120" w:line="420" w:lineRule="atLeast"/>
        <w:rPr>
          <w:rFonts w:ascii="Consolas" w:hAnsi="Consolas" w:cs="Arial"/>
          <w:color w:val="363636"/>
        </w:rPr>
      </w:pPr>
      <w:r>
        <w:rPr>
          <w:rStyle w:val="Textoennegrita"/>
          <w:rFonts w:ascii="Consolas" w:hAnsi="Consolas" w:cs="Arial"/>
          <w:color w:val="363636"/>
        </w:rPr>
        <w:t>M</w:t>
      </w:r>
      <w:r w:rsidR="002A190D">
        <w:rPr>
          <w:rFonts w:ascii="Consolas" w:hAnsi="Consolas" w:cs="Arial"/>
          <w:color w:val="363636"/>
        </w:rPr>
        <w:t>ercaderías, Insumos, Productos en Proceso, Productos T</w:t>
      </w:r>
      <w:r w:rsidR="00F01AAD" w:rsidRPr="00F01AAD">
        <w:rPr>
          <w:rFonts w:ascii="Consolas" w:hAnsi="Consolas" w:cs="Arial"/>
          <w:color w:val="363636"/>
        </w:rPr>
        <w:t>erminados</w:t>
      </w:r>
      <w:r w:rsidR="002A190D">
        <w:rPr>
          <w:rFonts w:ascii="Consolas" w:hAnsi="Consolas" w:cs="Arial"/>
          <w:color w:val="363636"/>
        </w:rPr>
        <w:t>.</w:t>
      </w:r>
    </w:p>
    <w:p w:rsidR="00E64D8A" w:rsidRDefault="00E64D8A" w:rsidP="00F01AAD">
      <w:pPr>
        <w:shd w:val="clear" w:color="auto" w:fill="FFFFFF"/>
        <w:spacing w:after="240" w:line="360" w:lineRule="atLeast"/>
        <w:rPr>
          <w:rFonts w:ascii="Consolas" w:eastAsia="Times New Roman" w:hAnsi="Consolas" w:cs="Arial"/>
          <w:color w:val="363636"/>
        </w:rPr>
      </w:pPr>
    </w:p>
    <w:p w:rsidR="00F01AAD" w:rsidRPr="002A190D" w:rsidRDefault="00F01AAD" w:rsidP="00F01AAD">
      <w:pPr>
        <w:pStyle w:val="Ttulo2"/>
        <w:shd w:val="clear" w:color="auto" w:fill="FFFFFF"/>
        <w:spacing w:before="0" w:beforeAutospacing="0" w:after="240" w:afterAutospacing="0" w:line="480" w:lineRule="atLeast"/>
        <w:rPr>
          <w:rFonts w:ascii="Consolas" w:hAnsi="Consolas" w:cs="Arial"/>
          <w:color w:val="FF0000"/>
          <w:spacing w:val="2"/>
          <w:sz w:val="22"/>
          <w:szCs w:val="22"/>
          <w:u w:val="single"/>
        </w:rPr>
      </w:pPr>
      <w:r w:rsidRPr="002A190D">
        <w:rPr>
          <w:rFonts w:ascii="Consolas" w:hAnsi="Consolas" w:cs="Arial"/>
          <w:color w:val="FF0000"/>
          <w:spacing w:val="2"/>
          <w:sz w:val="22"/>
          <w:szCs w:val="22"/>
          <w:u w:val="single"/>
        </w:rPr>
        <w:t>¿Qué es el Activo No Corriente de una Empresa?</w:t>
      </w:r>
    </w:p>
    <w:p w:rsidR="00F01AAD" w:rsidRDefault="00F01AAD" w:rsidP="00F01AAD">
      <w:pPr>
        <w:pStyle w:val="NormalWeb"/>
        <w:shd w:val="clear" w:color="auto" w:fill="FFFFFF"/>
        <w:spacing w:before="0" w:beforeAutospacing="0" w:after="240" w:afterAutospacing="0" w:line="360" w:lineRule="atLeast"/>
        <w:rPr>
          <w:rFonts w:ascii="Consolas" w:hAnsi="Consolas" w:cs="Arial"/>
          <w:color w:val="363636"/>
          <w:sz w:val="22"/>
          <w:szCs w:val="22"/>
        </w:rPr>
      </w:pPr>
      <w:r w:rsidRPr="00F01AAD">
        <w:rPr>
          <w:rFonts w:ascii="Consolas" w:hAnsi="Consolas" w:cs="Arial"/>
          <w:color w:val="363636"/>
          <w:sz w:val="22"/>
          <w:szCs w:val="22"/>
        </w:rPr>
        <w:t>El </w:t>
      </w:r>
      <w:r w:rsidRPr="00F01AAD">
        <w:rPr>
          <w:rStyle w:val="Textoennegrita"/>
          <w:rFonts w:ascii="Consolas" w:hAnsi="Consolas" w:cs="Arial"/>
          <w:color w:val="363636"/>
          <w:sz w:val="22"/>
          <w:szCs w:val="22"/>
        </w:rPr>
        <w:t>activo no corriente es el activo que puede convertirse en efectivo o equivalente efectivo luego de los 12 meses posteriores al cierre del ejercicio comercial</w:t>
      </w:r>
      <w:r w:rsidRPr="00F01AAD">
        <w:rPr>
          <w:rFonts w:ascii="Consolas" w:hAnsi="Consolas" w:cs="Arial"/>
          <w:color w:val="363636"/>
          <w:sz w:val="22"/>
          <w:szCs w:val="22"/>
        </w:rPr>
        <w:t>, y puede ser utilizado para pagar gastos y deudas en el largo plazo. </w:t>
      </w:r>
    </w:p>
    <w:p w:rsidR="00E64D8A" w:rsidRPr="00E64D8A" w:rsidRDefault="00E64D8A" w:rsidP="00E64D8A">
      <w:pPr>
        <w:pStyle w:val="Ttulo3"/>
        <w:shd w:val="clear" w:color="auto" w:fill="FFFFFF"/>
        <w:spacing w:before="0" w:after="240" w:line="360" w:lineRule="atLeast"/>
        <w:rPr>
          <w:rFonts w:ascii="Consolas" w:hAnsi="Consolas" w:cs="Arial"/>
          <w:color w:val="363636"/>
          <w:spacing w:val="2"/>
        </w:rPr>
      </w:pPr>
      <w:r w:rsidRPr="00E64D8A">
        <w:rPr>
          <w:rFonts w:ascii="Consolas" w:hAnsi="Consolas" w:cs="Arial"/>
          <w:color w:val="363636"/>
          <w:spacing w:val="2"/>
        </w:rPr>
        <w:lastRenderedPageBreak/>
        <w:t>Ejemplos de Activo No Corriente</w:t>
      </w:r>
    </w:p>
    <w:p w:rsidR="00E64D8A" w:rsidRPr="00E64D8A" w:rsidRDefault="00E64D8A" w:rsidP="00E64D8A">
      <w:pPr>
        <w:numPr>
          <w:ilvl w:val="0"/>
          <w:numId w:val="2"/>
        </w:numPr>
        <w:shd w:val="clear" w:color="auto" w:fill="FFFFFF"/>
        <w:spacing w:before="120" w:after="120" w:line="420" w:lineRule="atLeast"/>
        <w:rPr>
          <w:rFonts w:ascii="Consolas" w:hAnsi="Consolas" w:cs="Arial"/>
          <w:color w:val="363636"/>
        </w:rPr>
      </w:pPr>
      <w:r w:rsidRPr="00E64D8A">
        <w:rPr>
          <w:rStyle w:val="Textoennegrita"/>
          <w:rFonts w:ascii="Consolas" w:hAnsi="Consolas" w:cs="Arial"/>
          <w:b w:val="0"/>
          <w:color w:val="363636"/>
        </w:rPr>
        <w:t>I</w:t>
      </w:r>
      <w:r w:rsidRPr="00E64D8A">
        <w:rPr>
          <w:rFonts w:ascii="Consolas" w:hAnsi="Consolas" w:cs="Arial"/>
          <w:color w:val="363636"/>
        </w:rPr>
        <w:t>nversiones en títulos valores y otros similares con intención de mantenerlos en el largo plazo.</w:t>
      </w:r>
    </w:p>
    <w:p w:rsidR="00E64D8A" w:rsidRPr="00E64D8A" w:rsidRDefault="00E64D8A" w:rsidP="00E64D8A">
      <w:pPr>
        <w:numPr>
          <w:ilvl w:val="0"/>
          <w:numId w:val="2"/>
        </w:numPr>
        <w:shd w:val="clear" w:color="auto" w:fill="FFFFFF"/>
        <w:spacing w:before="120" w:after="120" w:line="420" w:lineRule="atLeast"/>
        <w:rPr>
          <w:rFonts w:ascii="Consolas" w:hAnsi="Consolas" w:cs="Arial"/>
          <w:color w:val="363636"/>
        </w:rPr>
      </w:pPr>
      <w:r w:rsidRPr="00E64D8A">
        <w:rPr>
          <w:rStyle w:val="Textoennegrita"/>
          <w:rFonts w:ascii="Consolas" w:hAnsi="Consolas" w:cs="Arial"/>
          <w:b w:val="0"/>
          <w:color w:val="363636"/>
        </w:rPr>
        <w:t>I</w:t>
      </w:r>
      <w:r w:rsidRPr="00E64D8A">
        <w:rPr>
          <w:rFonts w:ascii="Consolas" w:hAnsi="Consolas" w:cs="Arial"/>
          <w:color w:val="363636"/>
        </w:rPr>
        <w:t>nversiones en inmuebles, vehículos, embarcaciones, maquinarias, instalaciones, equipamiento informático, otros equipos especializados, créditos otorgados a largo plazo</w:t>
      </w:r>
      <w:r>
        <w:rPr>
          <w:rFonts w:ascii="Consolas" w:hAnsi="Consolas" w:cs="Arial"/>
          <w:color w:val="363636"/>
        </w:rPr>
        <w:t>.</w:t>
      </w:r>
    </w:p>
    <w:p w:rsidR="00E64D8A" w:rsidRPr="00E64D8A" w:rsidRDefault="00E64D8A" w:rsidP="00E64D8A">
      <w:pPr>
        <w:numPr>
          <w:ilvl w:val="0"/>
          <w:numId w:val="2"/>
        </w:numPr>
        <w:shd w:val="clear" w:color="auto" w:fill="FFFFFF"/>
        <w:spacing w:before="120" w:after="120" w:line="420" w:lineRule="atLeast"/>
        <w:rPr>
          <w:rFonts w:ascii="Consolas" w:hAnsi="Consolas" w:cs="Arial"/>
          <w:color w:val="363636"/>
        </w:rPr>
      </w:pPr>
      <w:r>
        <w:rPr>
          <w:rFonts w:ascii="Consolas" w:hAnsi="Consolas" w:cs="Arial"/>
          <w:color w:val="363636"/>
        </w:rPr>
        <w:t>M</w:t>
      </w:r>
      <w:r w:rsidRPr="00E64D8A">
        <w:rPr>
          <w:rFonts w:ascii="Consolas" w:hAnsi="Consolas" w:cs="Arial"/>
          <w:color w:val="363636"/>
        </w:rPr>
        <w:t>arcas, patentes</w:t>
      </w:r>
      <w:r w:rsidR="002A190D">
        <w:rPr>
          <w:rFonts w:ascii="Consolas" w:hAnsi="Consolas" w:cs="Arial"/>
          <w:color w:val="363636"/>
        </w:rPr>
        <w:t xml:space="preserve"> de invención o industriales, Llaves de N</w:t>
      </w:r>
      <w:r w:rsidRPr="00E64D8A">
        <w:rPr>
          <w:rFonts w:ascii="Consolas" w:hAnsi="Consolas" w:cs="Arial"/>
          <w:color w:val="363636"/>
        </w:rPr>
        <w:t>egocio.</w:t>
      </w:r>
    </w:p>
    <w:p w:rsidR="00F01AAD" w:rsidRPr="00E64D8A" w:rsidRDefault="00F01AAD" w:rsidP="00F01AAD">
      <w:pPr>
        <w:pStyle w:val="NormalWeb"/>
        <w:shd w:val="clear" w:color="auto" w:fill="FFFFFF"/>
        <w:spacing w:before="0" w:beforeAutospacing="0" w:after="240" w:afterAutospacing="0" w:line="360" w:lineRule="atLeast"/>
        <w:rPr>
          <w:rFonts w:ascii="Consolas" w:hAnsi="Consolas" w:cs="Arial"/>
          <w:color w:val="363636"/>
          <w:sz w:val="22"/>
          <w:szCs w:val="22"/>
        </w:rPr>
      </w:pPr>
    </w:p>
    <w:p w:rsidR="00EB26B8" w:rsidRPr="00EB26B8" w:rsidRDefault="00F01AAD" w:rsidP="00EB26B8">
      <w:pPr>
        <w:numPr>
          <w:ilvl w:val="0"/>
          <w:numId w:val="3"/>
        </w:numPr>
        <w:shd w:val="clear" w:color="auto" w:fill="FFFFFF"/>
        <w:spacing w:before="120" w:after="120" w:line="420" w:lineRule="atLeast"/>
        <w:rPr>
          <w:rFonts w:ascii="Arial" w:eastAsia="Times New Roman" w:hAnsi="Arial" w:cs="Arial"/>
          <w:color w:val="363636"/>
          <w:sz w:val="24"/>
          <w:szCs w:val="24"/>
        </w:rPr>
      </w:pPr>
      <w:r w:rsidRPr="00E64D8A">
        <w:rPr>
          <w:rFonts w:ascii="Consolas" w:hAnsi="Consolas" w:cs="Arial"/>
          <w:color w:val="363636"/>
        </w:rPr>
        <w:t>‍</w:t>
      </w:r>
      <w:r w:rsidR="00EB26B8" w:rsidRPr="00EB26B8">
        <w:rPr>
          <w:rFonts w:ascii="Arial" w:eastAsia="Times New Roman" w:hAnsi="Arial" w:cs="Arial"/>
          <w:b/>
          <w:bCs/>
          <w:color w:val="363636"/>
          <w:sz w:val="24"/>
          <w:szCs w:val="24"/>
        </w:rPr>
        <w:t>Activo Corriente: </w:t>
      </w:r>
      <w:r w:rsidR="00EB26B8" w:rsidRPr="00EB26B8">
        <w:rPr>
          <w:rFonts w:ascii="Arial" w:eastAsia="Times New Roman" w:hAnsi="Arial" w:cs="Arial"/>
          <w:color w:val="363636"/>
          <w:sz w:val="24"/>
          <w:szCs w:val="24"/>
        </w:rPr>
        <w:t>Plazo de liquidez inferior a un año.</w:t>
      </w:r>
    </w:p>
    <w:p w:rsidR="00EB26B8" w:rsidRPr="00EB26B8" w:rsidRDefault="00EB26B8" w:rsidP="00EB26B8">
      <w:pPr>
        <w:numPr>
          <w:ilvl w:val="0"/>
          <w:numId w:val="3"/>
        </w:numPr>
        <w:shd w:val="clear" w:color="auto" w:fill="FFFFFF"/>
        <w:spacing w:before="120" w:after="120" w:line="420" w:lineRule="atLeast"/>
        <w:rPr>
          <w:rFonts w:ascii="Arial" w:eastAsia="Times New Roman" w:hAnsi="Arial" w:cs="Arial"/>
          <w:color w:val="363636"/>
          <w:sz w:val="24"/>
          <w:szCs w:val="24"/>
        </w:rPr>
      </w:pPr>
      <w:r w:rsidRPr="00EB26B8">
        <w:rPr>
          <w:rFonts w:ascii="Arial" w:eastAsia="Times New Roman" w:hAnsi="Arial" w:cs="Arial"/>
          <w:b/>
          <w:bCs/>
          <w:color w:val="363636"/>
          <w:sz w:val="24"/>
          <w:szCs w:val="24"/>
        </w:rPr>
        <w:t>Activo No Corriente: </w:t>
      </w:r>
      <w:r w:rsidRPr="00EB26B8">
        <w:rPr>
          <w:rFonts w:ascii="Arial" w:eastAsia="Times New Roman" w:hAnsi="Arial" w:cs="Arial"/>
          <w:color w:val="363636"/>
          <w:sz w:val="24"/>
          <w:szCs w:val="24"/>
        </w:rPr>
        <w:t>Plazo de liquidez superior a un año.</w:t>
      </w:r>
    </w:p>
    <w:p w:rsidR="00EB26B8" w:rsidRPr="00EB26B8" w:rsidRDefault="00EB26B8" w:rsidP="00EB26B8">
      <w:pPr>
        <w:shd w:val="clear" w:color="auto" w:fill="FFFFFF"/>
        <w:spacing w:after="240" w:line="360" w:lineRule="atLeast"/>
        <w:rPr>
          <w:rFonts w:ascii="Arial" w:eastAsia="Times New Roman" w:hAnsi="Arial" w:cs="Arial"/>
          <w:color w:val="363636"/>
          <w:sz w:val="24"/>
          <w:szCs w:val="24"/>
        </w:rPr>
      </w:pPr>
      <w:r w:rsidRPr="00EB26B8">
        <w:rPr>
          <w:rFonts w:ascii="Arial" w:eastAsia="Times New Roman" w:hAnsi="Arial" w:cs="Arial"/>
          <w:color w:val="363636"/>
          <w:sz w:val="24"/>
          <w:szCs w:val="24"/>
        </w:rPr>
        <w:t>‍</w:t>
      </w:r>
    </w:p>
    <w:p w:rsidR="00EB26B8" w:rsidRPr="00EB26B8" w:rsidRDefault="00EB26B8" w:rsidP="00EB26B8">
      <w:pPr>
        <w:numPr>
          <w:ilvl w:val="0"/>
          <w:numId w:val="4"/>
        </w:numPr>
        <w:shd w:val="clear" w:color="auto" w:fill="FFFFFF"/>
        <w:spacing w:before="120" w:after="120" w:line="420" w:lineRule="atLeast"/>
        <w:rPr>
          <w:rFonts w:ascii="Arial" w:eastAsia="Times New Roman" w:hAnsi="Arial" w:cs="Arial"/>
          <w:color w:val="363636"/>
          <w:sz w:val="24"/>
          <w:szCs w:val="24"/>
        </w:rPr>
      </w:pPr>
      <w:r w:rsidRPr="00EB26B8">
        <w:rPr>
          <w:rFonts w:ascii="Arial" w:eastAsia="Times New Roman" w:hAnsi="Arial" w:cs="Arial"/>
          <w:b/>
          <w:bCs/>
          <w:color w:val="363636"/>
          <w:sz w:val="24"/>
          <w:szCs w:val="24"/>
        </w:rPr>
        <w:t xml:space="preserve">Activo Corriente: </w:t>
      </w:r>
      <w:r w:rsidRPr="00EB26B8">
        <w:rPr>
          <w:rFonts w:ascii="Arial" w:eastAsia="Times New Roman" w:hAnsi="Arial" w:cs="Arial"/>
          <w:bCs/>
          <w:color w:val="363636"/>
          <w:sz w:val="24"/>
          <w:szCs w:val="24"/>
        </w:rPr>
        <w:t>Sirven para pagar deudas de corto plazo.</w:t>
      </w:r>
    </w:p>
    <w:p w:rsidR="00EB26B8" w:rsidRPr="00EB26B8" w:rsidRDefault="00EB26B8" w:rsidP="00EB26B8">
      <w:pPr>
        <w:numPr>
          <w:ilvl w:val="0"/>
          <w:numId w:val="4"/>
        </w:numPr>
        <w:shd w:val="clear" w:color="auto" w:fill="FFFFFF"/>
        <w:spacing w:before="120" w:after="120" w:line="420" w:lineRule="atLeast"/>
        <w:rPr>
          <w:rFonts w:ascii="Arial" w:eastAsia="Times New Roman" w:hAnsi="Arial" w:cs="Arial"/>
          <w:color w:val="363636"/>
          <w:sz w:val="24"/>
          <w:szCs w:val="24"/>
        </w:rPr>
      </w:pPr>
      <w:r w:rsidRPr="00EB26B8">
        <w:rPr>
          <w:rFonts w:ascii="Arial" w:eastAsia="Times New Roman" w:hAnsi="Arial" w:cs="Arial"/>
          <w:b/>
          <w:bCs/>
          <w:color w:val="363636"/>
          <w:sz w:val="24"/>
          <w:szCs w:val="24"/>
        </w:rPr>
        <w:t>Activo No Corriente: </w:t>
      </w:r>
      <w:r w:rsidRPr="00EB26B8">
        <w:rPr>
          <w:rFonts w:ascii="Arial" w:eastAsia="Times New Roman" w:hAnsi="Arial" w:cs="Arial"/>
          <w:color w:val="363636"/>
          <w:sz w:val="24"/>
          <w:szCs w:val="24"/>
        </w:rPr>
        <w:t>Sirven para pagar deudas de largo plazo.</w:t>
      </w:r>
    </w:p>
    <w:p w:rsidR="00EB26B8" w:rsidRPr="00EB26B8" w:rsidRDefault="00EB26B8" w:rsidP="00EB26B8">
      <w:pPr>
        <w:shd w:val="clear" w:color="auto" w:fill="FFFFFF"/>
        <w:spacing w:after="240" w:line="360" w:lineRule="atLeast"/>
        <w:rPr>
          <w:rFonts w:ascii="Arial" w:eastAsia="Times New Roman" w:hAnsi="Arial" w:cs="Arial"/>
          <w:color w:val="363636"/>
          <w:sz w:val="24"/>
          <w:szCs w:val="24"/>
        </w:rPr>
      </w:pPr>
      <w:r w:rsidRPr="00EB26B8">
        <w:rPr>
          <w:rFonts w:ascii="Arial" w:eastAsia="Times New Roman" w:hAnsi="Arial" w:cs="Arial"/>
          <w:color w:val="363636"/>
          <w:sz w:val="24"/>
          <w:szCs w:val="24"/>
        </w:rPr>
        <w:t>‍</w:t>
      </w:r>
    </w:p>
    <w:p w:rsidR="00EB26B8" w:rsidRPr="00EB26B8" w:rsidRDefault="00EB26B8" w:rsidP="00EB26B8">
      <w:pPr>
        <w:numPr>
          <w:ilvl w:val="0"/>
          <w:numId w:val="5"/>
        </w:numPr>
        <w:shd w:val="clear" w:color="auto" w:fill="FFFFFF"/>
        <w:spacing w:before="120" w:after="120" w:line="420" w:lineRule="atLeast"/>
        <w:rPr>
          <w:rFonts w:ascii="Arial" w:eastAsia="Times New Roman" w:hAnsi="Arial" w:cs="Arial"/>
          <w:color w:val="363636"/>
          <w:sz w:val="24"/>
          <w:szCs w:val="24"/>
        </w:rPr>
      </w:pPr>
      <w:r w:rsidRPr="00EB26B8">
        <w:rPr>
          <w:rFonts w:ascii="Arial" w:eastAsia="Times New Roman" w:hAnsi="Arial" w:cs="Arial"/>
          <w:b/>
          <w:bCs/>
          <w:color w:val="363636"/>
          <w:sz w:val="24"/>
          <w:szCs w:val="24"/>
        </w:rPr>
        <w:t>Activo Corriente: </w:t>
      </w:r>
      <w:r w:rsidRPr="00EB26B8">
        <w:rPr>
          <w:rFonts w:ascii="Arial" w:eastAsia="Times New Roman" w:hAnsi="Arial" w:cs="Arial"/>
          <w:color w:val="363636"/>
          <w:sz w:val="24"/>
          <w:szCs w:val="24"/>
        </w:rPr>
        <w:t>La intención de la empresa es mantenerlos por un corto período de tiempo.</w:t>
      </w:r>
    </w:p>
    <w:p w:rsidR="00EB26B8" w:rsidRPr="00EB26B8" w:rsidRDefault="00EB26B8" w:rsidP="00EB26B8">
      <w:pPr>
        <w:numPr>
          <w:ilvl w:val="0"/>
          <w:numId w:val="5"/>
        </w:numPr>
        <w:shd w:val="clear" w:color="auto" w:fill="FFFFFF"/>
        <w:spacing w:before="120" w:after="120" w:line="420" w:lineRule="atLeast"/>
        <w:rPr>
          <w:rFonts w:ascii="Arial" w:eastAsia="Times New Roman" w:hAnsi="Arial" w:cs="Arial"/>
          <w:color w:val="363636"/>
          <w:sz w:val="24"/>
          <w:szCs w:val="24"/>
        </w:rPr>
      </w:pPr>
      <w:r w:rsidRPr="00EB26B8">
        <w:rPr>
          <w:rFonts w:ascii="Arial" w:eastAsia="Times New Roman" w:hAnsi="Arial" w:cs="Arial"/>
          <w:b/>
          <w:bCs/>
          <w:color w:val="363636"/>
          <w:sz w:val="24"/>
          <w:szCs w:val="24"/>
        </w:rPr>
        <w:t xml:space="preserve">Activo No Corriente: </w:t>
      </w:r>
      <w:r w:rsidRPr="00EB26B8">
        <w:rPr>
          <w:rFonts w:ascii="Arial" w:eastAsia="Times New Roman" w:hAnsi="Arial" w:cs="Arial"/>
          <w:bCs/>
          <w:color w:val="363636"/>
          <w:sz w:val="24"/>
          <w:szCs w:val="24"/>
        </w:rPr>
        <w:t>La intención de la empresa es mantenerlos por un largo período de tiempo.</w:t>
      </w:r>
    </w:p>
    <w:p w:rsidR="00F01AAD" w:rsidRPr="00E64D8A" w:rsidRDefault="00F01AAD" w:rsidP="00F01AAD">
      <w:pPr>
        <w:pStyle w:val="NormalWeb"/>
        <w:shd w:val="clear" w:color="auto" w:fill="FFFFFF"/>
        <w:spacing w:before="0" w:beforeAutospacing="0" w:after="240" w:afterAutospacing="0" w:line="360" w:lineRule="atLeast"/>
        <w:rPr>
          <w:rFonts w:ascii="Consolas" w:hAnsi="Consolas" w:cs="Arial"/>
          <w:color w:val="363636"/>
          <w:sz w:val="22"/>
          <w:szCs w:val="22"/>
        </w:rPr>
      </w:pPr>
    </w:p>
    <w:p w:rsidR="00F01AAD" w:rsidRDefault="00F01AAD" w:rsidP="00F01AAD">
      <w:pPr>
        <w:jc w:val="center"/>
      </w:pPr>
    </w:p>
    <w:p w:rsidR="00FE299F" w:rsidRDefault="00FE299F" w:rsidP="00F01AAD">
      <w:pPr>
        <w:jc w:val="center"/>
      </w:pPr>
    </w:p>
    <w:p w:rsidR="002A190D" w:rsidRDefault="002A190D" w:rsidP="00F01AAD">
      <w:pPr>
        <w:jc w:val="center"/>
      </w:pPr>
    </w:p>
    <w:p w:rsidR="002A190D" w:rsidRDefault="002A190D" w:rsidP="00F01AAD">
      <w:pPr>
        <w:jc w:val="center"/>
      </w:pPr>
    </w:p>
    <w:p w:rsidR="002A190D" w:rsidRDefault="002A190D" w:rsidP="00F01AAD">
      <w:pPr>
        <w:jc w:val="center"/>
      </w:pPr>
    </w:p>
    <w:p w:rsidR="002A190D" w:rsidRDefault="002A190D" w:rsidP="00F01AAD">
      <w:pPr>
        <w:jc w:val="center"/>
      </w:pPr>
    </w:p>
    <w:p w:rsidR="002A190D" w:rsidRDefault="002A190D" w:rsidP="00F01AAD">
      <w:pPr>
        <w:jc w:val="center"/>
      </w:pPr>
    </w:p>
    <w:p w:rsidR="002A190D" w:rsidRDefault="002A190D" w:rsidP="00F01AAD">
      <w:pPr>
        <w:jc w:val="center"/>
      </w:pPr>
    </w:p>
    <w:p w:rsidR="002A190D" w:rsidRDefault="002A190D" w:rsidP="00F01AAD">
      <w:pPr>
        <w:jc w:val="center"/>
      </w:pPr>
    </w:p>
    <w:p w:rsidR="002A190D" w:rsidRDefault="002A190D" w:rsidP="00F01AAD">
      <w:pPr>
        <w:jc w:val="center"/>
      </w:pPr>
    </w:p>
    <w:p w:rsidR="002A190D" w:rsidRPr="002A190D" w:rsidRDefault="002A190D" w:rsidP="002A190D">
      <w:pPr>
        <w:pStyle w:val="Ttulo2"/>
        <w:shd w:val="clear" w:color="auto" w:fill="FFFFFF"/>
        <w:spacing w:before="0" w:beforeAutospacing="0" w:after="240" w:afterAutospacing="0" w:line="480" w:lineRule="atLeast"/>
        <w:rPr>
          <w:rFonts w:ascii="Consolas" w:hAnsi="Consolas" w:cs="Arial"/>
          <w:bCs w:val="0"/>
          <w:color w:val="FF0000"/>
          <w:spacing w:val="2"/>
          <w:sz w:val="22"/>
          <w:szCs w:val="22"/>
          <w:u w:val="single"/>
        </w:rPr>
      </w:pPr>
      <w:proofErr w:type="gramStart"/>
      <w:r w:rsidRPr="002A190D">
        <w:rPr>
          <w:rFonts w:ascii="Consolas" w:hAnsi="Consolas" w:cs="Arial"/>
          <w:bCs w:val="0"/>
          <w:color w:val="FF0000"/>
          <w:spacing w:val="2"/>
          <w:sz w:val="22"/>
          <w:szCs w:val="22"/>
          <w:u w:val="single"/>
        </w:rPr>
        <w:lastRenderedPageBreak/>
        <w:t>Qué es el Pasivo Corriente de una Empresa?</w:t>
      </w:r>
      <w:proofErr w:type="gramEnd"/>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El pasivo corriente son las deudas que deben cancelarse dentro de los 12 meses posteriores al cierre del ejercicio comercial. Controlar estos plazos es fundamental para evitar tensiones de liquidez.</w:t>
      </w:r>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w:t>
      </w:r>
    </w:p>
    <w:p w:rsidR="002A190D" w:rsidRPr="002A190D" w:rsidRDefault="002A190D" w:rsidP="002A190D">
      <w:pPr>
        <w:shd w:val="clear" w:color="auto" w:fill="FFFFFF"/>
        <w:spacing w:after="240" w:line="360" w:lineRule="atLeast"/>
        <w:outlineLvl w:val="2"/>
        <w:rPr>
          <w:rStyle w:val="Textoennegrita"/>
          <w:rFonts w:ascii="Consolas" w:hAnsi="Consolas"/>
          <w:color w:val="363636"/>
        </w:rPr>
      </w:pPr>
      <w:r w:rsidRPr="002A190D">
        <w:rPr>
          <w:rStyle w:val="Textoennegrita"/>
          <w:rFonts w:ascii="Consolas" w:hAnsi="Consolas"/>
          <w:color w:val="363636"/>
        </w:rPr>
        <w:t>Tipos de Pasivo Corriente</w:t>
      </w:r>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El pasivo corriente contiene rubros que sirven para agrupar las cuentas contables que representan las deudas a cancelar en el corto plazo que posee la empresa, a saber:</w:t>
      </w:r>
    </w:p>
    <w:p w:rsidR="002A190D" w:rsidRPr="002A190D" w:rsidRDefault="002A190D" w:rsidP="002A190D">
      <w:pPr>
        <w:shd w:val="clear" w:color="auto" w:fill="FFFFFF"/>
        <w:spacing w:after="240" w:line="360" w:lineRule="atLeast"/>
        <w:outlineLvl w:val="2"/>
        <w:rPr>
          <w:rStyle w:val="Textoennegrita"/>
          <w:rFonts w:ascii="Consolas" w:hAnsi="Consolas"/>
          <w:color w:val="363636"/>
        </w:rPr>
      </w:pPr>
      <w:r w:rsidRPr="002A190D">
        <w:rPr>
          <w:rStyle w:val="Textoennegrita"/>
          <w:rFonts w:ascii="Consolas" w:hAnsi="Consolas"/>
          <w:color w:val="363636"/>
        </w:rPr>
        <w:t>PASIVO CORRIENTE</w:t>
      </w:r>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I – Acreedores comerciales y otras cuentas por pagar. Incluye: proveedores y acreedores varios.</w:t>
      </w:r>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II – Deudas con empresas del grupo y asociadas a corto plazo.</w:t>
      </w:r>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III – Deudas a corto plazo. Incluye: deudas con entidades de crédito, acreedores por arrendamientos financieros, deudas de seguridad social, cargas fiscales, otras deudas a corto plazo.</w:t>
      </w:r>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w:t>
      </w:r>
    </w:p>
    <w:p w:rsidR="002A190D" w:rsidRPr="002A190D" w:rsidRDefault="002A190D" w:rsidP="002A190D">
      <w:pPr>
        <w:pStyle w:val="Ttulo3"/>
        <w:shd w:val="clear" w:color="auto" w:fill="FFFFFF"/>
        <w:spacing w:before="0" w:after="240" w:line="360" w:lineRule="atLeast"/>
        <w:rPr>
          <w:rFonts w:ascii="Consolas" w:hAnsi="Consolas" w:cs="Arial"/>
          <w:bCs w:val="0"/>
          <w:color w:val="auto"/>
          <w:spacing w:val="2"/>
        </w:rPr>
      </w:pPr>
      <w:r w:rsidRPr="002A190D">
        <w:rPr>
          <w:rFonts w:ascii="Consolas" w:hAnsi="Consolas" w:cs="Arial"/>
          <w:bCs w:val="0"/>
          <w:color w:val="auto"/>
          <w:spacing w:val="2"/>
        </w:rPr>
        <w:t>‍Ejemplos de Pasivo Corriente</w:t>
      </w:r>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Son ejemplos de cuentas del pasivo corriente, las siguientes:</w:t>
      </w:r>
    </w:p>
    <w:p w:rsidR="002A190D" w:rsidRPr="002A190D" w:rsidRDefault="002A190D" w:rsidP="002A190D">
      <w:pPr>
        <w:numPr>
          <w:ilvl w:val="0"/>
          <w:numId w:val="6"/>
        </w:numPr>
        <w:shd w:val="clear" w:color="auto" w:fill="FFFFFF"/>
        <w:spacing w:before="120" w:after="120" w:line="420" w:lineRule="atLeast"/>
        <w:rPr>
          <w:rStyle w:val="Textoennegrita"/>
          <w:rFonts w:ascii="Consolas" w:hAnsi="Consolas"/>
          <w:b w:val="0"/>
          <w:color w:val="363636"/>
        </w:rPr>
      </w:pPr>
      <w:r w:rsidRPr="002A190D">
        <w:rPr>
          <w:rStyle w:val="Textoennegrita"/>
          <w:rFonts w:ascii="Consolas" w:hAnsi="Consolas"/>
          <w:b w:val="0"/>
          <w:color w:val="363636"/>
        </w:rPr>
        <w:t>Deudas de rotación negociable: proveedores, acreedores varios, deudas con empresas asociadas a corto plazo, deudas con entidades de crédito y bancos.</w:t>
      </w:r>
    </w:p>
    <w:p w:rsidR="002A190D" w:rsidRPr="002A190D" w:rsidRDefault="002A190D" w:rsidP="002A190D">
      <w:pPr>
        <w:numPr>
          <w:ilvl w:val="0"/>
          <w:numId w:val="6"/>
        </w:numPr>
        <w:shd w:val="clear" w:color="auto" w:fill="FFFFFF"/>
        <w:spacing w:before="120" w:after="120" w:line="420" w:lineRule="atLeast"/>
        <w:rPr>
          <w:rStyle w:val="Textoennegrita"/>
          <w:rFonts w:ascii="Consolas" w:hAnsi="Consolas"/>
          <w:b w:val="0"/>
          <w:color w:val="363636"/>
        </w:rPr>
      </w:pPr>
      <w:r w:rsidRPr="002A190D">
        <w:rPr>
          <w:rStyle w:val="Textoennegrita"/>
          <w:rFonts w:ascii="Consolas" w:hAnsi="Consolas"/>
          <w:b w:val="0"/>
          <w:color w:val="363636"/>
        </w:rPr>
        <w:t xml:space="preserve">Deudas de rotación no negociable o negociable parcialmente: deudas de seguridad social, cargas fiscales, créditos cobrados por </w:t>
      </w:r>
      <w:proofErr w:type="gramStart"/>
      <w:r w:rsidRPr="002A190D">
        <w:rPr>
          <w:rStyle w:val="Textoennegrita"/>
          <w:rFonts w:ascii="Consolas" w:hAnsi="Consolas"/>
          <w:b w:val="0"/>
          <w:color w:val="363636"/>
        </w:rPr>
        <w:t xml:space="preserve">anticipado </w:t>
      </w:r>
      <w:r>
        <w:rPr>
          <w:rStyle w:val="Textoennegrita"/>
          <w:rFonts w:ascii="Consolas" w:hAnsi="Consolas"/>
          <w:b w:val="0"/>
          <w:color w:val="363636"/>
        </w:rPr>
        <w:t>.</w:t>
      </w:r>
      <w:proofErr w:type="gramEnd"/>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Las deudas negociables son aquellas que pueden refinanciarse, mediante un costo adicional expresado en intereses u otro tipo de costo financiero. Las deudas no negociables, por las características de las obligaciones, no permiten la refinanciación o la dilación del plazo de cancelación.</w:t>
      </w:r>
    </w:p>
    <w:p w:rsidR="002A190D" w:rsidRDefault="002A190D" w:rsidP="002A190D">
      <w:pPr>
        <w:shd w:val="clear" w:color="auto" w:fill="FFFFFF"/>
        <w:spacing w:after="240" w:line="360" w:lineRule="atLeast"/>
        <w:rPr>
          <w:rStyle w:val="Textoennegrita"/>
          <w:rFonts w:ascii="Consolas" w:hAnsi="Consolas"/>
          <w:b w:val="0"/>
          <w:color w:val="363636"/>
        </w:rPr>
      </w:pPr>
    </w:p>
    <w:p w:rsidR="002A190D" w:rsidRDefault="002A190D" w:rsidP="002A190D">
      <w:pPr>
        <w:shd w:val="clear" w:color="auto" w:fill="FFFFFF"/>
        <w:spacing w:after="240" w:line="360" w:lineRule="atLeast"/>
        <w:rPr>
          <w:rStyle w:val="Textoennegrita"/>
          <w:rFonts w:ascii="Consolas" w:hAnsi="Consolas"/>
          <w:b w:val="0"/>
          <w:color w:val="363636"/>
        </w:rPr>
      </w:pPr>
    </w:p>
    <w:p w:rsidR="002A190D" w:rsidRDefault="002A190D" w:rsidP="002A190D">
      <w:pPr>
        <w:shd w:val="clear" w:color="auto" w:fill="FFFFFF"/>
        <w:spacing w:after="240" w:line="360" w:lineRule="atLeast"/>
        <w:rPr>
          <w:rStyle w:val="Textoennegrita"/>
          <w:rFonts w:ascii="Consolas" w:hAnsi="Consolas"/>
          <w:b w:val="0"/>
          <w:color w:val="363636"/>
        </w:rPr>
      </w:pPr>
    </w:p>
    <w:p w:rsidR="002A190D" w:rsidRPr="002A190D" w:rsidRDefault="002A190D" w:rsidP="002A190D">
      <w:pPr>
        <w:shd w:val="clear" w:color="auto" w:fill="FFFFFF"/>
        <w:spacing w:after="240" w:line="360" w:lineRule="atLeast"/>
        <w:rPr>
          <w:rStyle w:val="Textoennegrita"/>
          <w:rFonts w:ascii="Consolas" w:hAnsi="Consolas"/>
          <w:b w:val="0"/>
          <w:color w:val="363636"/>
        </w:rPr>
      </w:pPr>
    </w:p>
    <w:p w:rsidR="002A190D" w:rsidRPr="002A190D" w:rsidRDefault="002A190D" w:rsidP="002A190D">
      <w:pPr>
        <w:pStyle w:val="Ttulo2"/>
        <w:shd w:val="clear" w:color="auto" w:fill="FFFFFF"/>
        <w:spacing w:before="0" w:beforeAutospacing="0" w:after="240" w:afterAutospacing="0" w:line="480" w:lineRule="atLeast"/>
        <w:rPr>
          <w:rFonts w:ascii="Consolas" w:hAnsi="Consolas" w:cs="Arial"/>
          <w:color w:val="FF0000"/>
          <w:spacing w:val="2"/>
          <w:sz w:val="22"/>
          <w:szCs w:val="22"/>
          <w:u w:val="single"/>
        </w:rPr>
      </w:pPr>
      <w:proofErr w:type="gramStart"/>
      <w:r w:rsidRPr="002A190D">
        <w:rPr>
          <w:rFonts w:ascii="Consolas" w:hAnsi="Consolas" w:cs="Arial"/>
          <w:color w:val="FF0000"/>
          <w:spacing w:val="2"/>
          <w:sz w:val="22"/>
          <w:szCs w:val="22"/>
          <w:u w:val="single"/>
        </w:rPr>
        <w:lastRenderedPageBreak/>
        <w:t>Qué es el Pasivo No Corriente de una Empresa?</w:t>
      </w:r>
      <w:proofErr w:type="gramEnd"/>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El pasivo no corriente son las deudas que deben cancelarse luego de los 12 meses posteriores al cierre del ejercicio comercial. Este tipo de obligaciones impacta directamente en la estrategia de financiamiento a largo plazo.</w:t>
      </w:r>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w:t>
      </w:r>
    </w:p>
    <w:p w:rsidR="002A190D" w:rsidRPr="002A190D" w:rsidRDefault="002A190D" w:rsidP="002A190D">
      <w:pPr>
        <w:shd w:val="clear" w:color="auto" w:fill="FFFFFF"/>
        <w:spacing w:after="240" w:line="360" w:lineRule="atLeast"/>
        <w:outlineLvl w:val="2"/>
        <w:rPr>
          <w:rStyle w:val="Textoennegrita"/>
          <w:rFonts w:ascii="Consolas" w:hAnsi="Consolas"/>
          <w:color w:val="363636"/>
        </w:rPr>
      </w:pPr>
      <w:r w:rsidRPr="002A190D">
        <w:rPr>
          <w:rStyle w:val="Textoennegrita"/>
          <w:rFonts w:ascii="Consolas" w:hAnsi="Consolas"/>
          <w:color w:val="363636"/>
        </w:rPr>
        <w:t>Tipos de Pasivo No Corriente</w:t>
      </w:r>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El pasivo no corriente contiene rubros que sirven para agrupar las cuentas contables que representan las deudas a cancelar en el largo plazo que posee la empresa, a saber:</w:t>
      </w:r>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w:t>
      </w:r>
    </w:p>
    <w:p w:rsidR="002A190D" w:rsidRPr="002A190D" w:rsidRDefault="002A190D" w:rsidP="002A190D">
      <w:pPr>
        <w:shd w:val="clear" w:color="auto" w:fill="FFFFFF"/>
        <w:spacing w:after="240" w:line="360" w:lineRule="atLeast"/>
        <w:outlineLvl w:val="2"/>
        <w:rPr>
          <w:rStyle w:val="Textoennegrita"/>
          <w:rFonts w:ascii="Consolas" w:hAnsi="Consolas"/>
          <w:color w:val="363636"/>
        </w:rPr>
      </w:pPr>
      <w:r w:rsidRPr="002A190D">
        <w:rPr>
          <w:rStyle w:val="Textoennegrita"/>
          <w:rFonts w:ascii="Consolas" w:hAnsi="Consolas"/>
          <w:color w:val="363636"/>
        </w:rPr>
        <w:t>PASIVO NO CORRIENTE</w:t>
      </w:r>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I – Deudas con empresas del grupo y asociadas a largo plazo.</w:t>
      </w:r>
    </w:p>
    <w:p w:rsidR="002A190D" w:rsidRPr="002A190D" w:rsidRDefault="008079FB" w:rsidP="002A190D">
      <w:pPr>
        <w:shd w:val="clear" w:color="auto" w:fill="FFFFFF"/>
        <w:spacing w:after="240" w:line="360" w:lineRule="atLeast"/>
        <w:rPr>
          <w:rStyle w:val="Textoennegrita"/>
          <w:rFonts w:ascii="Consolas" w:hAnsi="Consolas"/>
          <w:b w:val="0"/>
          <w:color w:val="363636"/>
        </w:rPr>
      </w:pPr>
      <w:r>
        <w:rPr>
          <w:rStyle w:val="Textoennegrita"/>
          <w:rFonts w:ascii="Consolas" w:hAnsi="Consolas"/>
          <w:b w:val="0"/>
          <w:color w:val="363636"/>
        </w:rPr>
        <w:t>I</w:t>
      </w:r>
      <w:r w:rsidR="002A190D" w:rsidRPr="002A190D">
        <w:rPr>
          <w:rStyle w:val="Textoennegrita"/>
          <w:rFonts w:ascii="Consolas" w:hAnsi="Consolas"/>
          <w:b w:val="0"/>
          <w:color w:val="363636"/>
        </w:rPr>
        <w:t>I – Deudas a largo plazo. Incluye: deudas con entidades de crédito, acreedores por arrendamientos financieros, deudas de seguridad social, cargas fiscales, otras deudas a largo plazo.</w:t>
      </w:r>
    </w:p>
    <w:p w:rsidR="002A190D" w:rsidRPr="008079FB" w:rsidRDefault="002A190D" w:rsidP="008079FB">
      <w:pPr>
        <w:pStyle w:val="Ttulo3"/>
        <w:shd w:val="clear" w:color="auto" w:fill="FFFFFF"/>
        <w:spacing w:before="0" w:after="240" w:line="360" w:lineRule="atLeast"/>
        <w:rPr>
          <w:rStyle w:val="Textoennegrita"/>
          <w:rFonts w:ascii="Consolas" w:eastAsiaTheme="minorEastAsia" w:hAnsi="Consolas"/>
          <w:color w:val="363636"/>
        </w:rPr>
      </w:pPr>
      <w:r w:rsidRPr="008079FB">
        <w:rPr>
          <w:rFonts w:ascii="Consolas" w:hAnsi="Consolas" w:cs="Arial"/>
          <w:color w:val="auto"/>
          <w:spacing w:val="2"/>
        </w:rPr>
        <w:t>Ejemplos de Pasivo No Corriente</w:t>
      </w:r>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El pasivo no corriente, en materia de cuentas contables, se compone de manera similar al pasivo corriente. Usualmente, se tratan de deudas de características similares, sólo que cancelables a largo plazo.</w:t>
      </w:r>
    </w:p>
    <w:p w:rsidR="002A190D" w:rsidRPr="002A190D" w:rsidRDefault="002A190D" w:rsidP="002A190D">
      <w:pPr>
        <w:shd w:val="clear" w:color="auto" w:fill="FFFFFF"/>
        <w:spacing w:after="240" w:line="360" w:lineRule="atLeast"/>
        <w:rPr>
          <w:rStyle w:val="Textoennegrita"/>
          <w:rFonts w:ascii="Consolas" w:hAnsi="Consolas"/>
          <w:b w:val="0"/>
          <w:color w:val="363636"/>
        </w:rPr>
      </w:pPr>
      <w:r w:rsidRPr="002A190D">
        <w:rPr>
          <w:rStyle w:val="Textoennegrita"/>
          <w:rFonts w:ascii="Consolas" w:hAnsi="Consolas"/>
          <w:b w:val="0"/>
          <w:color w:val="363636"/>
        </w:rPr>
        <w:t>En este caso, lo más importante es analizar las deudas que pueden generar problemas de solvencia en los activos, derivados de la utilización de dichos bienes como garantía común de los acreedores, por ejemplo: hipotecas, prendas, leasing, entre otros.</w:t>
      </w:r>
    </w:p>
    <w:p w:rsidR="00FE299F" w:rsidRDefault="00FE299F" w:rsidP="00F01AAD">
      <w:pPr>
        <w:jc w:val="center"/>
      </w:pPr>
    </w:p>
    <w:p w:rsidR="00FE299F" w:rsidRDefault="00FE299F" w:rsidP="00F01AAD">
      <w:pPr>
        <w:jc w:val="center"/>
      </w:pPr>
      <w:bookmarkStart w:id="0" w:name="_GoBack"/>
      <w:bookmarkEnd w:id="0"/>
    </w:p>
    <w:p w:rsidR="00FE299F" w:rsidRDefault="00BE7760" w:rsidP="00F01AAD">
      <w:pPr>
        <w:jc w:val="center"/>
      </w:pPr>
      <w:r>
        <w:rPr>
          <w:noProof/>
          <w:lang w:val="en-US" w:eastAsia="en-US"/>
        </w:rPr>
        <w:lastRenderedPageBreak/>
        <w:drawing>
          <wp:inline distT="0" distB="0" distL="0" distR="0">
            <wp:extent cx="6645910" cy="5354435"/>
            <wp:effectExtent l="19050" t="0" r="254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45910" cy="5354435"/>
                    </a:xfrm>
                    <a:prstGeom prst="rect">
                      <a:avLst/>
                    </a:prstGeom>
                    <a:noFill/>
                    <a:ln w="9525">
                      <a:noFill/>
                      <a:miter lim="800000"/>
                      <a:headEnd/>
                      <a:tailEnd/>
                    </a:ln>
                  </pic:spPr>
                </pic:pic>
              </a:graphicData>
            </a:graphic>
          </wp:inline>
        </w:drawing>
      </w:r>
    </w:p>
    <w:sectPr w:rsidR="00FE299F" w:rsidSect="00E64D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8506E"/>
    <w:multiLevelType w:val="multilevel"/>
    <w:tmpl w:val="AF6A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00FDE"/>
    <w:multiLevelType w:val="multilevel"/>
    <w:tmpl w:val="0720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57771"/>
    <w:multiLevelType w:val="multilevel"/>
    <w:tmpl w:val="0CDC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F2BC2"/>
    <w:multiLevelType w:val="multilevel"/>
    <w:tmpl w:val="FB1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66FBF"/>
    <w:multiLevelType w:val="multilevel"/>
    <w:tmpl w:val="8040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60E03"/>
    <w:multiLevelType w:val="multilevel"/>
    <w:tmpl w:val="6D50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387EAF"/>
    <w:multiLevelType w:val="multilevel"/>
    <w:tmpl w:val="A6D8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AD"/>
    <w:rsid w:val="001767E5"/>
    <w:rsid w:val="002A190D"/>
    <w:rsid w:val="008079FB"/>
    <w:rsid w:val="00B97FA9"/>
    <w:rsid w:val="00BE7760"/>
    <w:rsid w:val="00E64D8A"/>
    <w:rsid w:val="00EB26B8"/>
    <w:rsid w:val="00F01AAD"/>
    <w:rsid w:val="00FE29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87A0"/>
  <w15:docId w15:val="{006EDAB5-398F-4EFF-88E7-F1EAB867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FA9"/>
  </w:style>
  <w:style w:type="paragraph" w:styleId="Ttulo2">
    <w:name w:val="heading 2"/>
    <w:basedOn w:val="Normal"/>
    <w:link w:val="Ttulo2Car"/>
    <w:uiPriority w:val="9"/>
    <w:qFormat/>
    <w:rsid w:val="00F01A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F01A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1A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1AAD"/>
    <w:rPr>
      <w:rFonts w:ascii="Tahoma" w:hAnsi="Tahoma" w:cs="Tahoma"/>
      <w:sz w:val="16"/>
      <w:szCs w:val="16"/>
    </w:rPr>
  </w:style>
  <w:style w:type="paragraph" w:styleId="NormalWeb">
    <w:name w:val="Normal (Web)"/>
    <w:basedOn w:val="Normal"/>
    <w:uiPriority w:val="99"/>
    <w:semiHidden/>
    <w:unhideWhenUsed/>
    <w:rsid w:val="00F01AAD"/>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01AAD"/>
    <w:rPr>
      <w:b/>
      <w:bCs/>
    </w:rPr>
  </w:style>
  <w:style w:type="character" w:customStyle="1" w:styleId="Ttulo2Car">
    <w:name w:val="Título 2 Car"/>
    <w:basedOn w:val="Fuentedeprrafopredeter"/>
    <w:link w:val="Ttulo2"/>
    <w:uiPriority w:val="9"/>
    <w:rsid w:val="00F01AAD"/>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semiHidden/>
    <w:rsid w:val="00F01AAD"/>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E64D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46341">
      <w:bodyDiv w:val="1"/>
      <w:marLeft w:val="0"/>
      <w:marRight w:val="0"/>
      <w:marTop w:val="0"/>
      <w:marBottom w:val="0"/>
      <w:divBdr>
        <w:top w:val="none" w:sz="0" w:space="0" w:color="auto"/>
        <w:left w:val="none" w:sz="0" w:space="0" w:color="auto"/>
        <w:bottom w:val="none" w:sz="0" w:space="0" w:color="auto"/>
        <w:right w:val="none" w:sz="0" w:space="0" w:color="auto"/>
      </w:divBdr>
    </w:div>
    <w:div w:id="672807287">
      <w:bodyDiv w:val="1"/>
      <w:marLeft w:val="0"/>
      <w:marRight w:val="0"/>
      <w:marTop w:val="0"/>
      <w:marBottom w:val="0"/>
      <w:divBdr>
        <w:top w:val="none" w:sz="0" w:space="0" w:color="auto"/>
        <w:left w:val="none" w:sz="0" w:space="0" w:color="auto"/>
        <w:bottom w:val="none" w:sz="0" w:space="0" w:color="auto"/>
        <w:right w:val="none" w:sz="0" w:space="0" w:color="auto"/>
      </w:divBdr>
    </w:div>
    <w:div w:id="679697868">
      <w:bodyDiv w:val="1"/>
      <w:marLeft w:val="0"/>
      <w:marRight w:val="0"/>
      <w:marTop w:val="0"/>
      <w:marBottom w:val="0"/>
      <w:divBdr>
        <w:top w:val="none" w:sz="0" w:space="0" w:color="auto"/>
        <w:left w:val="none" w:sz="0" w:space="0" w:color="auto"/>
        <w:bottom w:val="none" w:sz="0" w:space="0" w:color="auto"/>
        <w:right w:val="none" w:sz="0" w:space="0" w:color="auto"/>
      </w:divBdr>
    </w:div>
    <w:div w:id="806120168">
      <w:bodyDiv w:val="1"/>
      <w:marLeft w:val="0"/>
      <w:marRight w:val="0"/>
      <w:marTop w:val="0"/>
      <w:marBottom w:val="0"/>
      <w:divBdr>
        <w:top w:val="none" w:sz="0" w:space="0" w:color="auto"/>
        <w:left w:val="none" w:sz="0" w:space="0" w:color="auto"/>
        <w:bottom w:val="none" w:sz="0" w:space="0" w:color="auto"/>
        <w:right w:val="none" w:sz="0" w:space="0" w:color="auto"/>
      </w:divBdr>
    </w:div>
    <w:div w:id="848984067">
      <w:bodyDiv w:val="1"/>
      <w:marLeft w:val="0"/>
      <w:marRight w:val="0"/>
      <w:marTop w:val="0"/>
      <w:marBottom w:val="0"/>
      <w:divBdr>
        <w:top w:val="none" w:sz="0" w:space="0" w:color="auto"/>
        <w:left w:val="none" w:sz="0" w:space="0" w:color="auto"/>
        <w:bottom w:val="none" w:sz="0" w:space="0" w:color="auto"/>
        <w:right w:val="none" w:sz="0" w:space="0" w:color="auto"/>
      </w:divBdr>
    </w:div>
    <w:div w:id="1348362205">
      <w:bodyDiv w:val="1"/>
      <w:marLeft w:val="0"/>
      <w:marRight w:val="0"/>
      <w:marTop w:val="0"/>
      <w:marBottom w:val="0"/>
      <w:divBdr>
        <w:top w:val="none" w:sz="0" w:space="0" w:color="auto"/>
        <w:left w:val="none" w:sz="0" w:space="0" w:color="auto"/>
        <w:bottom w:val="none" w:sz="0" w:space="0" w:color="auto"/>
        <w:right w:val="none" w:sz="0" w:space="0" w:color="auto"/>
      </w:divBdr>
    </w:div>
    <w:div w:id="15279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700</Words>
  <Characters>3995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ghilino</dc:creator>
  <cp:keywords/>
  <dc:description/>
  <cp:lastModifiedBy>usuario</cp:lastModifiedBy>
  <cp:revision>2</cp:revision>
  <dcterms:created xsi:type="dcterms:W3CDTF">2025-10-01T20:06:00Z</dcterms:created>
  <dcterms:modified xsi:type="dcterms:W3CDTF">2025-10-01T20:06:00Z</dcterms:modified>
</cp:coreProperties>
</file>